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F2" w:rsidRDefault="008563F2" w:rsidP="008563F2">
      <w:pPr>
        <w:pStyle w:val="Default"/>
      </w:pPr>
      <w:bookmarkStart w:id="0" w:name="_GoBack"/>
      <w:bookmarkEnd w:id="0"/>
    </w:p>
    <w:p w:rsidR="008563F2" w:rsidRDefault="008563F2" w:rsidP="008563F2">
      <w:pPr>
        <w:pStyle w:val="Default"/>
        <w:spacing w:after="160"/>
        <w:jc w:val="both"/>
        <w:rPr>
          <w:sz w:val="22"/>
          <w:szCs w:val="22"/>
        </w:rPr>
      </w:pPr>
      <w:r>
        <w:t xml:space="preserve"> </w:t>
      </w:r>
      <w:r>
        <w:rPr>
          <w:b/>
          <w:bCs/>
          <w:sz w:val="22"/>
          <w:szCs w:val="22"/>
        </w:rPr>
        <w:t xml:space="preserve">CITATION: </w:t>
      </w:r>
      <w:r w:rsidRPr="00F05BCA">
        <w:rPr>
          <w:b/>
          <w:bCs/>
          <w:caps/>
          <w:sz w:val="22"/>
          <w:szCs w:val="22"/>
        </w:rPr>
        <w:t>Adrian Gore</w:t>
      </w:r>
      <w:r>
        <w:rPr>
          <w:b/>
          <w:bCs/>
          <w:sz w:val="22"/>
          <w:szCs w:val="22"/>
        </w:rPr>
        <w:t xml:space="preserve"> </w:t>
      </w:r>
    </w:p>
    <w:p w:rsidR="008563F2" w:rsidRDefault="008563F2" w:rsidP="008563F2">
      <w:pPr>
        <w:pStyle w:val="Default"/>
        <w:spacing w:after="160"/>
        <w:jc w:val="both"/>
        <w:rPr>
          <w:sz w:val="22"/>
          <w:szCs w:val="22"/>
        </w:rPr>
      </w:pPr>
      <w:r>
        <w:rPr>
          <w:sz w:val="22"/>
          <w:szCs w:val="22"/>
        </w:rPr>
        <w:t>Adrian Gore was born on the 16</w:t>
      </w:r>
      <w:r>
        <w:rPr>
          <w:position w:val="8"/>
          <w:sz w:val="14"/>
          <w:szCs w:val="14"/>
          <w:vertAlign w:val="superscript"/>
        </w:rPr>
        <w:t>th</w:t>
      </w:r>
      <w:r w:rsidR="00F05BCA">
        <w:rPr>
          <w:position w:val="8"/>
          <w:sz w:val="14"/>
          <w:szCs w:val="14"/>
          <w:vertAlign w:val="superscript"/>
        </w:rPr>
        <w:t xml:space="preserve"> </w:t>
      </w:r>
      <w:r w:rsidR="00F05BCA">
        <w:rPr>
          <w:sz w:val="22"/>
          <w:szCs w:val="22"/>
        </w:rPr>
        <w:t>of May</w:t>
      </w:r>
      <w:r>
        <w:rPr>
          <w:sz w:val="22"/>
          <w:szCs w:val="22"/>
        </w:rPr>
        <w:t xml:space="preserve"> 1964. He obtained </w:t>
      </w:r>
      <w:r w:rsidR="00F05BCA">
        <w:rPr>
          <w:sz w:val="22"/>
          <w:szCs w:val="22"/>
        </w:rPr>
        <w:t>his</w:t>
      </w:r>
      <w:r>
        <w:rPr>
          <w:sz w:val="22"/>
          <w:szCs w:val="22"/>
        </w:rPr>
        <w:t xml:space="preserve"> BSc </w:t>
      </w:r>
      <w:r w:rsidR="00F05BCA">
        <w:rPr>
          <w:sz w:val="22"/>
          <w:szCs w:val="22"/>
        </w:rPr>
        <w:t>a</w:t>
      </w:r>
      <w:r>
        <w:rPr>
          <w:sz w:val="22"/>
          <w:szCs w:val="22"/>
        </w:rPr>
        <w:t xml:space="preserve">nd BSc (Hons) </w:t>
      </w:r>
      <w:r w:rsidR="00F05BCA">
        <w:rPr>
          <w:sz w:val="22"/>
          <w:szCs w:val="22"/>
        </w:rPr>
        <w:t xml:space="preserve">degrees from the University of the Witwatersrand </w:t>
      </w:r>
      <w:r>
        <w:rPr>
          <w:sz w:val="22"/>
          <w:szCs w:val="22"/>
        </w:rPr>
        <w:t xml:space="preserve">in </w:t>
      </w:r>
      <w:r w:rsidR="00F05BCA">
        <w:rPr>
          <w:sz w:val="22"/>
          <w:szCs w:val="22"/>
        </w:rPr>
        <w:t>A</w:t>
      </w:r>
      <w:r>
        <w:rPr>
          <w:sz w:val="22"/>
          <w:szCs w:val="22"/>
        </w:rPr>
        <w:t xml:space="preserve">ctuarial </w:t>
      </w:r>
      <w:r w:rsidR="00F05BCA">
        <w:rPr>
          <w:sz w:val="22"/>
          <w:szCs w:val="22"/>
        </w:rPr>
        <w:t>S</w:t>
      </w:r>
      <w:r>
        <w:rPr>
          <w:sz w:val="22"/>
          <w:szCs w:val="22"/>
        </w:rPr>
        <w:t xml:space="preserve">cience. In 1990 he was admitted as a Fellow of the Faculty of Actuaries (Edinburgh) and </w:t>
      </w:r>
      <w:r w:rsidR="00F05BCA">
        <w:rPr>
          <w:sz w:val="22"/>
          <w:szCs w:val="22"/>
        </w:rPr>
        <w:t xml:space="preserve">in </w:t>
      </w:r>
      <w:r>
        <w:rPr>
          <w:sz w:val="22"/>
          <w:szCs w:val="22"/>
        </w:rPr>
        <w:t xml:space="preserve">1992 he was admitted as an associate of the Society of Actuaries (Chicago) and at the same time </w:t>
      </w:r>
      <w:r w:rsidR="00F05BCA">
        <w:rPr>
          <w:sz w:val="22"/>
          <w:szCs w:val="22"/>
        </w:rPr>
        <w:t>becoming</w:t>
      </w:r>
      <w:r>
        <w:rPr>
          <w:sz w:val="22"/>
          <w:szCs w:val="22"/>
        </w:rPr>
        <w:t xml:space="preserve"> a Member of the American Academy of Actuaries. </w:t>
      </w:r>
    </w:p>
    <w:p w:rsidR="006470DE" w:rsidRDefault="008563F2" w:rsidP="008563F2">
      <w:pPr>
        <w:pStyle w:val="Default"/>
        <w:spacing w:after="160"/>
        <w:jc w:val="both"/>
        <w:rPr>
          <w:sz w:val="22"/>
          <w:szCs w:val="22"/>
        </w:rPr>
      </w:pPr>
      <w:r>
        <w:rPr>
          <w:sz w:val="22"/>
          <w:szCs w:val="22"/>
        </w:rPr>
        <w:t xml:space="preserve">Historically medical cover was provided by medical aid societies but towards the 1980s insurance companies started </w:t>
      </w:r>
      <w:r w:rsidR="006470DE">
        <w:rPr>
          <w:sz w:val="22"/>
          <w:szCs w:val="22"/>
        </w:rPr>
        <w:t>to provide</w:t>
      </w:r>
      <w:r>
        <w:rPr>
          <w:sz w:val="22"/>
          <w:szCs w:val="22"/>
        </w:rPr>
        <w:t xml:space="preserve"> medical cover. Liberty Life was one of those companies which entered this then new field. </w:t>
      </w:r>
    </w:p>
    <w:p w:rsidR="00A06C92" w:rsidRDefault="008563F2" w:rsidP="008563F2">
      <w:pPr>
        <w:pStyle w:val="Default"/>
        <w:spacing w:after="160"/>
        <w:jc w:val="both"/>
        <w:rPr>
          <w:sz w:val="22"/>
          <w:szCs w:val="22"/>
        </w:rPr>
      </w:pPr>
      <w:r>
        <w:rPr>
          <w:sz w:val="22"/>
          <w:szCs w:val="22"/>
        </w:rPr>
        <w:t xml:space="preserve">Adrian began his career at Liberty Life where he was instrumental in developing Liberty’s Medical Lifestyle product. He left Liberty Life and in 1992 with the backing of Rand Merchant Bank, part of the First Rand Group, </w:t>
      </w:r>
      <w:proofErr w:type="gramStart"/>
      <w:r>
        <w:rPr>
          <w:sz w:val="22"/>
          <w:szCs w:val="22"/>
        </w:rPr>
        <w:t>he</w:t>
      </w:r>
      <w:proofErr w:type="gramEnd"/>
      <w:r>
        <w:rPr>
          <w:sz w:val="22"/>
          <w:szCs w:val="22"/>
        </w:rPr>
        <w:t xml:space="preserve"> set-up Momentum Health, which was </w:t>
      </w:r>
      <w:r w:rsidR="006470DE">
        <w:rPr>
          <w:sz w:val="22"/>
          <w:szCs w:val="22"/>
        </w:rPr>
        <w:t>later,</w:t>
      </w:r>
      <w:r>
        <w:rPr>
          <w:sz w:val="22"/>
          <w:szCs w:val="22"/>
        </w:rPr>
        <w:t xml:space="preserve"> renamed Discovery Health and listed on the Johannesburg Stock Exchange in 1997. </w:t>
      </w:r>
    </w:p>
    <w:p w:rsidR="008563F2" w:rsidRDefault="008563F2" w:rsidP="008563F2">
      <w:pPr>
        <w:pStyle w:val="Default"/>
        <w:spacing w:after="160"/>
        <w:jc w:val="both"/>
        <w:rPr>
          <w:sz w:val="22"/>
          <w:szCs w:val="22"/>
        </w:rPr>
      </w:pPr>
      <w:r>
        <w:rPr>
          <w:sz w:val="22"/>
          <w:szCs w:val="22"/>
        </w:rPr>
        <w:t xml:space="preserve">Discovery Health pioneered a medical health product which contains the innovative concept of medical savings accounts. In 2011 Discovery separated from the First Rand Group. Adrian accordingly is the Founder and Chief Executive Officer of the Discovery Group. Under Gore’s leadership Discovery has become a global leader in wellness behavioural change and its integration with health and insurance. The Discovery Group moved beyond only health funding and has become an international diversified financial group operating in South Africa, United Kingdom, United States and China. It generates income flows in excess of R50bn pa, has over 8 000 employees and serves over six million customers. In addition to his South African position, Adrian is the Chairman of Destiny Health </w:t>
      </w:r>
      <w:r w:rsidR="006470DE">
        <w:rPr>
          <w:sz w:val="22"/>
          <w:szCs w:val="22"/>
        </w:rPr>
        <w:t>Inc.</w:t>
      </w:r>
      <w:r>
        <w:rPr>
          <w:sz w:val="22"/>
          <w:szCs w:val="22"/>
        </w:rPr>
        <w:t xml:space="preserve"> in the USA, the Chairman of Prudential Health in the United Kingdom and the Chairman of the South African Board of Jewish Education. </w:t>
      </w:r>
    </w:p>
    <w:p w:rsidR="008563F2" w:rsidRDefault="008563F2" w:rsidP="008563F2">
      <w:pPr>
        <w:pStyle w:val="Default"/>
        <w:spacing w:after="160"/>
        <w:jc w:val="both"/>
        <w:rPr>
          <w:sz w:val="22"/>
          <w:szCs w:val="22"/>
        </w:rPr>
      </w:pPr>
      <w:r>
        <w:rPr>
          <w:sz w:val="22"/>
          <w:szCs w:val="22"/>
        </w:rPr>
        <w:t>Adrian chairs the South African chapter of Endeavour, a global non-profit organisation that identifies and assists high-growth entrepreneurs. He sits on the Wor</w:t>
      </w:r>
      <w:r w:rsidR="00F05BCA">
        <w:rPr>
          <w:sz w:val="22"/>
          <w:szCs w:val="22"/>
        </w:rPr>
        <w:t>l</w:t>
      </w:r>
      <w:r>
        <w:rPr>
          <w:sz w:val="22"/>
          <w:szCs w:val="22"/>
        </w:rPr>
        <w:t>d Economic Forum Global Health Advisory Board, which is committed to improving global healthcare and on the Massachusetts General Hospital Global Health Advisory Board</w:t>
      </w:r>
      <w:r w:rsidR="00F05BCA">
        <w:rPr>
          <w:sz w:val="22"/>
          <w:szCs w:val="22"/>
        </w:rPr>
        <w:t>,</w:t>
      </w:r>
      <w:r>
        <w:rPr>
          <w:sz w:val="22"/>
          <w:szCs w:val="22"/>
        </w:rPr>
        <w:t xml:space="preserve"> whose mandate </w:t>
      </w:r>
      <w:r w:rsidR="00F05BCA">
        <w:rPr>
          <w:sz w:val="22"/>
          <w:szCs w:val="22"/>
        </w:rPr>
        <w:t xml:space="preserve">it </w:t>
      </w:r>
      <w:r>
        <w:rPr>
          <w:sz w:val="22"/>
          <w:szCs w:val="22"/>
        </w:rPr>
        <w:t xml:space="preserve">is to enhance care for the world’s most vulnerable populations as well as educate and prepare the next generation of health leaders and educators. </w:t>
      </w:r>
    </w:p>
    <w:p w:rsidR="00F05BCA" w:rsidRDefault="008563F2" w:rsidP="00F05BCA">
      <w:pPr>
        <w:jc w:val="both"/>
      </w:pPr>
      <w:r>
        <w:t xml:space="preserve">Adrian has won a number of accolades. He was chosen, in 1998, as South Africa’s Best Entrepreneur by Ernst &amp; Young, in 2004 he was chosen as South Africa’s leading CEO in the annual </w:t>
      </w:r>
      <w:proofErr w:type="spellStart"/>
      <w:r>
        <w:t>MoneyWeb</w:t>
      </w:r>
      <w:proofErr w:type="spellEnd"/>
      <w:r>
        <w:t xml:space="preserve"> CEO of the Year, in 2008 he received the Investec award for Considerable Contribution in a Career/Profession, in 2010 he was named as the Sunday Times Business Leader of the Year and in 2013 he received the </w:t>
      </w:r>
      <w:proofErr w:type="spellStart"/>
      <w:r>
        <w:t>Manex</w:t>
      </w:r>
      <w:proofErr w:type="spellEnd"/>
      <w:r>
        <w:t xml:space="preserve"> Award from the University of the Witwatersrand Business School</w:t>
      </w:r>
    </w:p>
    <w:p w:rsidR="00F05BCA" w:rsidRDefault="00F05BCA" w:rsidP="00F05BCA">
      <w:pPr>
        <w:jc w:val="both"/>
      </w:pPr>
      <w:r>
        <w:rPr>
          <w:rFonts w:ascii="Calibri" w:hAnsi="Calibri" w:cs="Calibri"/>
        </w:rPr>
        <w:t>In recognition of his achievements and contributions to society it is befitting that Mr Adrian Gore is awarded an honorary doctorate degree from the University of the Witwatersrand, Johannesburg</w:t>
      </w:r>
      <w:r w:rsidR="006470DE">
        <w:rPr>
          <w:rFonts w:ascii="Calibri" w:hAnsi="Calibri" w:cs="Calibri"/>
        </w:rPr>
        <w:t>.</w:t>
      </w:r>
      <w:r>
        <w:rPr>
          <w:rFonts w:ascii="Calibri" w:hAnsi="Calibri" w:cs="Calibri"/>
        </w:rPr>
        <w:t xml:space="preserve"> </w:t>
      </w:r>
    </w:p>
    <w:p w:rsidR="00F05BCA" w:rsidRPr="006C2A83" w:rsidRDefault="00F05BCA" w:rsidP="00F05BCA">
      <w:pPr>
        <w:spacing w:after="0" w:line="240" w:lineRule="auto"/>
        <w:jc w:val="both"/>
        <w:rPr>
          <w:rFonts w:ascii="Times New Roman" w:hAnsi="Times New Roman"/>
          <w:sz w:val="24"/>
          <w:szCs w:val="24"/>
        </w:rPr>
      </w:pPr>
    </w:p>
    <w:p w:rsidR="00F05BCA" w:rsidRDefault="00F05BCA" w:rsidP="008563F2"/>
    <w:sectPr w:rsidR="00F05BCA"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F2"/>
    <w:rsid w:val="00207AB4"/>
    <w:rsid w:val="006470DE"/>
    <w:rsid w:val="008563F2"/>
    <w:rsid w:val="00A06C92"/>
    <w:rsid w:val="00A84A62"/>
    <w:rsid w:val="00DF1A48"/>
    <w:rsid w:val="00E30D8C"/>
    <w:rsid w:val="00E93321"/>
    <w:rsid w:val="00F05BCA"/>
    <w:rsid w:val="00F766F3"/>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3F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3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Administrator</cp:lastModifiedBy>
  <cp:revision>2</cp:revision>
  <dcterms:created xsi:type="dcterms:W3CDTF">2017-03-29T09:22:00Z</dcterms:created>
  <dcterms:modified xsi:type="dcterms:W3CDTF">2017-03-29T09:22:00Z</dcterms:modified>
</cp:coreProperties>
</file>